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CE36AF" w:rsidRDefault="00CE36AF" w:rsidP="001E5540">
      <w:pPr>
        <w:rPr>
          <w:rFonts w:cs="Calibri"/>
          <w:noProof/>
        </w:rPr>
      </w:pPr>
    </w:p>
    <w:p w:rsidR="00A4412B" w:rsidRPr="00441520" w:rsidRDefault="00A4412B" w:rsidP="00A4412B">
      <w:pPr>
        <w:shd w:val="clear" w:color="auto" w:fill="FFFFFF"/>
        <w:jc w:val="center"/>
        <w:rPr>
          <w:b/>
          <w:sz w:val="26"/>
          <w:szCs w:val="26"/>
        </w:rPr>
      </w:pPr>
      <w:r w:rsidRPr="00441520">
        <w:rPr>
          <w:b/>
          <w:sz w:val="26"/>
          <w:szCs w:val="26"/>
        </w:rPr>
        <w:t>В структуре земельного фонда Новосибирской области ежегодно происходят изменения</w:t>
      </w:r>
    </w:p>
    <w:p w:rsidR="00A4412B" w:rsidRPr="00441520" w:rsidRDefault="00A4412B" w:rsidP="00A4412B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A4412B" w:rsidRPr="00441520" w:rsidRDefault="00A4412B" w:rsidP="00A44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20">
        <w:rPr>
          <w:rFonts w:ascii="Times New Roman" w:hAnsi="Times New Roman" w:cs="Times New Roman"/>
          <w:sz w:val="26"/>
          <w:szCs w:val="26"/>
        </w:rPr>
        <w:t>Земли, находящиеся в пределах Новосибирской области, составляют ее земельный фонд.</w:t>
      </w:r>
    </w:p>
    <w:p w:rsidR="00A4412B" w:rsidRPr="00441520" w:rsidRDefault="00A4412B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 xml:space="preserve">Управлением Росреестра по Новосибирской области ежегодно проводится систематизация сведений о структуре земельного фонда </w:t>
      </w:r>
      <w:r w:rsidRPr="00441520">
        <w:rPr>
          <w:sz w:val="26"/>
          <w:szCs w:val="26"/>
        </w:rPr>
        <w:t>по категориям земель и угодьям</w:t>
      </w:r>
      <w:r w:rsidRPr="00441520">
        <w:rPr>
          <w:color w:val="000000"/>
          <w:sz w:val="26"/>
          <w:szCs w:val="26"/>
        </w:rPr>
        <w:t xml:space="preserve">.  </w:t>
      </w:r>
    </w:p>
    <w:p w:rsidR="00A4412B" w:rsidRPr="00441520" w:rsidRDefault="00A4412B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>Площадь земель Новосибирской области составляет 17775,6 тыс. га.</w:t>
      </w:r>
    </w:p>
    <w:p w:rsidR="00A4412B" w:rsidRPr="00441520" w:rsidRDefault="003A6CA9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 xml:space="preserve">По состоянию на </w:t>
      </w:r>
      <w:r w:rsidR="00A4412B" w:rsidRPr="00441520">
        <w:rPr>
          <w:color w:val="000000"/>
          <w:sz w:val="26"/>
          <w:szCs w:val="26"/>
        </w:rPr>
        <w:t>1 января 2021 года в земельном фонде Новосибирской области большая часть – это земли сельскохозяйственного назначения, которые занимают 11112,8 тыс. га и составляют 62,5% от общей площади региона.</w:t>
      </w:r>
    </w:p>
    <w:p w:rsidR="00A4412B" w:rsidRPr="00441520" w:rsidRDefault="00A4412B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>В категории земель сельскохозяйственного назначения основная часть земель, находящаяся в собственности граждан – это земли собственников земельных долей, которых в области насчитывается более 250 тысяч, их площадь составляет 4833,7 тыс. га.</w:t>
      </w:r>
    </w:p>
    <w:p w:rsidR="00A4412B" w:rsidRPr="00441520" w:rsidRDefault="00A4412B" w:rsidP="00A4412B">
      <w:pPr>
        <w:pStyle w:val="ae"/>
        <w:rPr>
          <w:sz w:val="26"/>
          <w:szCs w:val="26"/>
        </w:rPr>
      </w:pPr>
      <w:r w:rsidRPr="00441520">
        <w:rPr>
          <w:sz w:val="26"/>
          <w:szCs w:val="26"/>
        </w:rPr>
        <w:t xml:space="preserve">В землях сельскохозяйственного назначения преобладают сельскохозяйственные угодья (пашня, сенокосы, пастбища, залежь, многолетние насаждения) (68,9%), несельскохозяйственные земли под лесами, лесными насаждениями, под водой, под зданиями и сооружениями, внутрихозяйственными дорогами, болотами, прочими землями занимают 31,1% земель. </w:t>
      </w:r>
    </w:p>
    <w:p w:rsidR="00A4412B" w:rsidRPr="00441520" w:rsidRDefault="00A4412B" w:rsidP="00A4412B">
      <w:pPr>
        <w:pStyle w:val="ae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 xml:space="preserve">За последние пять лет  площадь земель сельхозназначения уменьшилась на 32 тыс. га, в сравнении с 2016 годом, когда земли сельхозназначения составляли 11144,8 тыс. га. </w:t>
      </w:r>
    </w:p>
    <w:p w:rsidR="00A4412B" w:rsidRPr="00441520" w:rsidRDefault="00A4412B" w:rsidP="00A4412B">
      <w:pPr>
        <w:ind w:firstLine="709"/>
        <w:jc w:val="both"/>
        <w:outlineLvl w:val="0"/>
        <w:rPr>
          <w:sz w:val="26"/>
          <w:szCs w:val="26"/>
          <w:shd w:val="clear" w:color="auto" w:fill="FFFFFF"/>
        </w:rPr>
      </w:pPr>
      <w:r w:rsidRPr="00441520">
        <w:rPr>
          <w:sz w:val="26"/>
          <w:szCs w:val="26"/>
          <w:shd w:val="clear" w:color="auto" w:fill="FFFFFF"/>
        </w:rPr>
        <w:t xml:space="preserve">Это происходит </w:t>
      </w:r>
      <w:r w:rsidRPr="00441520">
        <w:rPr>
          <w:sz w:val="26"/>
          <w:szCs w:val="26"/>
        </w:rPr>
        <w:t xml:space="preserve"> за счет перевода земельных участков под лесными насаждениями в земли лесного фонда, земельных участков под промышленными объектами и дорогами в земли промышленности, за счет включения земельных участков земель сельскохозяйственного назначения в границы населенных пунктов.</w:t>
      </w:r>
    </w:p>
    <w:p w:rsidR="00A4412B" w:rsidRPr="00441520" w:rsidRDefault="00A4412B" w:rsidP="00A4412B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441520">
        <w:rPr>
          <w:sz w:val="26"/>
          <w:szCs w:val="26"/>
        </w:rPr>
        <w:t>Четверть</w:t>
      </w:r>
      <w:r w:rsidRPr="00441520">
        <w:rPr>
          <w:color w:val="000000"/>
          <w:sz w:val="26"/>
          <w:szCs w:val="26"/>
        </w:rPr>
        <w:t xml:space="preserve"> площади территории области или 4629,6 тыс. га, занимают леса, преобладающие в северной части региона.</w:t>
      </w:r>
    </w:p>
    <w:p w:rsidR="00A4412B" w:rsidRPr="00441520" w:rsidRDefault="00A4412B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>Значительная часть земель Новосибирской области относится к землям запаса – 1041,2 тыс. га (5,9%).</w:t>
      </w:r>
    </w:p>
    <w:p w:rsidR="00A4412B" w:rsidRPr="00441520" w:rsidRDefault="00A4412B" w:rsidP="00A4412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41520">
        <w:rPr>
          <w:color w:val="000000"/>
          <w:sz w:val="26"/>
          <w:szCs w:val="26"/>
        </w:rPr>
        <w:t xml:space="preserve">Меньшие площади занимают земли водного фонда – 595 тыс. га (3,3%), земли населенных пунктов – 267,7 </w:t>
      </w:r>
      <w:bookmarkStart w:id="0" w:name="_GoBack"/>
      <w:bookmarkEnd w:id="0"/>
      <w:r w:rsidRPr="00441520">
        <w:rPr>
          <w:color w:val="000000"/>
          <w:sz w:val="26"/>
          <w:szCs w:val="26"/>
        </w:rPr>
        <w:t>тыс. га (1%),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126,5 тыс. га (1,5%), земли особо охраняемых территорий и объектов – 2,8 тыс. га.</w:t>
      </w:r>
    </w:p>
    <w:p w:rsidR="00A4412B" w:rsidRPr="00441520" w:rsidRDefault="00A4412B" w:rsidP="00A4412B">
      <w:pPr>
        <w:ind w:firstLine="709"/>
        <w:jc w:val="both"/>
        <w:outlineLvl w:val="0"/>
        <w:rPr>
          <w:sz w:val="26"/>
          <w:szCs w:val="26"/>
        </w:rPr>
      </w:pPr>
      <w:r w:rsidRPr="00441520">
        <w:rPr>
          <w:color w:val="000000"/>
          <w:sz w:val="26"/>
          <w:szCs w:val="26"/>
        </w:rPr>
        <w:t xml:space="preserve">Подробнее с информацией о состоянии земель в Новосибирской области можно ознакомиться на </w:t>
      </w:r>
      <w:hyperlink r:id="rId7" w:history="1">
        <w:r w:rsidRPr="00441520">
          <w:rPr>
            <w:rStyle w:val="a5"/>
            <w:sz w:val="26"/>
            <w:szCs w:val="26"/>
          </w:rPr>
          <w:t>официальном сайте Росреестра</w:t>
        </w:r>
      </w:hyperlink>
      <w:r w:rsidRPr="00441520">
        <w:rPr>
          <w:sz w:val="26"/>
          <w:szCs w:val="26"/>
        </w:rPr>
        <w:t>.</w:t>
      </w:r>
    </w:p>
    <w:p w:rsidR="00C56180" w:rsidRPr="00441520" w:rsidRDefault="00C56180" w:rsidP="00C56180">
      <w:pPr>
        <w:ind w:firstLine="709"/>
        <w:jc w:val="both"/>
        <w:rPr>
          <w:i/>
          <w:sz w:val="26"/>
          <w:szCs w:val="26"/>
        </w:rPr>
      </w:pPr>
    </w:p>
    <w:p w:rsidR="00306DFD" w:rsidRPr="00441520" w:rsidRDefault="00306DFD" w:rsidP="00306DFD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1548C9" w:rsidRPr="00441520" w:rsidRDefault="001548C9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11808" w:rsidRPr="00441520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41520">
        <w:rPr>
          <w:rFonts w:ascii="Times New Roman" w:hAnsi="Times New Roman" w:cs="Times New Roman"/>
          <w:b/>
          <w:i/>
          <w:sz w:val="26"/>
          <w:szCs w:val="26"/>
        </w:rPr>
        <w:t xml:space="preserve">Материал подготовлен Управлением Росреестра </w:t>
      </w:r>
    </w:p>
    <w:p w:rsidR="00111808" w:rsidRPr="00441520" w:rsidRDefault="00111808" w:rsidP="00400C35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41520">
        <w:rPr>
          <w:rFonts w:ascii="Times New Roman" w:hAnsi="Times New Roman" w:cs="Times New Roman"/>
          <w:b/>
          <w:i/>
          <w:sz w:val="26"/>
          <w:szCs w:val="26"/>
        </w:rPr>
        <w:t>по Новосибирской области</w:t>
      </w:r>
    </w:p>
    <w:p w:rsidR="00441520" w:rsidRPr="00441520" w:rsidRDefault="00111808" w:rsidP="00441520">
      <w:pPr>
        <w:suppressAutoHyphens/>
        <w:autoSpaceDE w:val="0"/>
        <w:autoSpaceDN w:val="0"/>
        <w:adjustRightInd w:val="0"/>
        <w:jc w:val="both"/>
        <w:rPr>
          <w:color w:val="0000FF"/>
          <w:sz w:val="26"/>
          <w:szCs w:val="26"/>
          <w:u w:val="single"/>
        </w:rPr>
      </w:pPr>
      <w:r w:rsidRPr="00441520">
        <w:rPr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441520" w:rsidRPr="00441520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C3" w:rsidRDefault="00956FC3">
      <w:r>
        <w:separator/>
      </w:r>
    </w:p>
  </w:endnote>
  <w:endnote w:type="continuationSeparator" w:id="0">
    <w:p w:rsidR="00956FC3" w:rsidRDefault="00956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C3" w:rsidRDefault="00956FC3">
      <w:r>
        <w:separator/>
      </w:r>
    </w:p>
  </w:footnote>
  <w:footnote w:type="continuationSeparator" w:id="0">
    <w:p w:rsidR="00956FC3" w:rsidRDefault="00956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1520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A6CA9"/>
    <w:rsid w:val="003B235A"/>
    <w:rsid w:val="003C1813"/>
    <w:rsid w:val="003C45A8"/>
    <w:rsid w:val="003D62DF"/>
    <w:rsid w:val="003D7F14"/>
    <w:rsid w:val="00400C35"/>
    <w:rsid w:val="0042282D"/>
    <w:rsid w:val="00441520"/>
    <w:rsid w:val="00441B38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56FC3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412B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850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37063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aliases w:val="Нумерованный список !!"/>
    <w:basedOn w:val="a"/>
    <w:link w:val="af"/>
    <w:rsid w:val="00A4412B"/>
    <w:pPr>
      <w:ind w:firstLine="708"/>
      <w:jc w:val="both"/>
    </w:pPr>
    <w:rPr>
      <w:sz w:val="28"/>
      <w:lang/>
    </w:rPr>
  </w:style>
  <w:style w:type="character" w:customStyle="1" w:styleId="af">
    <w:name w:val="Основной текст с отступом Знак"/>
    <w:link w:val="ae"/>
    <w:rsid w:val="00A4412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open-service/statistika-i-analitika/zemleustroystvo-i-monitoring-zemel/monitoring-zem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2572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8192099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https://rosreestr.gov.ru/site/open-service/statistika-i-analitika/zemleustroystvo-i-monitoring-zemel/monitoring-zemel/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2021-09-10T02:27:00Z</dcterms:created>
  <dcterms:modified xsi:type="dcterms:W3CDTF">2021-09-10T02:27:00Z</dcterms:modified>
</cp:coreProperties>
</file>