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150" w:rsidRPr="00567096" w:rsidRDefault="00013150" w:rsidP="000131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013150" w:rsidRPr="00567096" w:rsidRDefault="00013150" w:rsidP="000131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ВЕСНЯНСКОГО СЕЛЬСОВЕТА</w:t>
      </w:r>
      <w:bookmarkStart w:id="0" w:name="_GoBack"/>
      <w:bookmarkEnd w:id="0"/>
    </w:p>
    <w:p w:rsidR="00013150" w:rsidRPr="00567096" w:rsidRDefault="00013150" w:rsidP="000131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КУЙБЫШЕВСКОГО РАЙОНА</w:t>
      </w:r>
    </w:p>
    <w:p w:rsidR="00013150" w:rsidRPr="00567096" w:rsidRDefault="00013150" w:rsidP="0001315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013150" w:rsidRPr="00567096" w:rsidRDefault="00013150" w:rsidP="00013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пос. Веснянка</w:t>
      </w:r>
    </w:p>
    <w:p w:rsidR="00013150" w:rsidRPr="00567096" w:rsidRDefault="00013150" w:rsidP="000131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 11.02.2020 г.                                      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№ 5</w:t>
      </w:r>
    </w:p>
    <w:p w:rsidR="00013150" w:rsidRPr="00567096" w:rsidRDefault="00013150" w:rsidP="00013150">
      <w:pPr>
        <w:spacing w:after="0" w:line="240" w:lineRule="auto"/>
        <w:ind w:left="59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порядка формирования перечня налоговых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расходов </w:t>
      </w:r>
      <w:proofErr w:type="spellStart"/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Новосибирской области  и оценки налоговых расходов </w:t>
      </w:r>
      <w:proofErr w:type="spellStart"/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сельсовета Куйбышевского района Новосибирской области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со </w:t>
      </w:r>
      <w:hyperlink r:id="rId6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статьей 174.3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Бюджетного кодекса Российской Федерации, </w:t>
      </w:r>
      <w:hyperlink r:id="rId7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постановлением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Российской Федерации от 22.06.2019 N 796 "Об общих требованиях к оценке налоговых расходов субъектов Российской Федерации и муниципальных образований" администрация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 Куйбышевского района Новосибирской области 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 прилагаемый </w:t>
      </w:r>
      <w:hyperlink w:anchor="Par34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Порядок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формирования перечня налоговых расходов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и оценки налоговых расходов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(далее - Порядок).</w:t>
      </w:r>
    </w:p>
    <w:p w:rsidR="00013150" w:rsidRPr="00567096" w:rsidRDefault="00013150" w:rsidP="00013150">
      <w:pPr>
        <w:tabs>
          <w:tab w:val="left" w:pos="184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6709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2. </w:t>
      </w:r>
      <w:r w:rsidRPr="00567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Опубликовать настоящее постановление в периодическом печатном издании органов местного самоуправления </w:t>
      </w:r>
      <w:proofErr w:type="spellStart"/>
      <w:r w:rsidRPr="00567096">
        <w:rPr>
          <w:rFonts w:ascii="Times New Roman" w:eastAsia="Calibri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«</w:t>
      </w:r>
      <w:proofErr w:type="spellStart"/>
      <w:r w:rsidRPr="00567096">
        <w:rPr>
          <w:rFonts w:ascii="Times New Roman" w:eastAsia="Calibri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567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вестник » и на официальном сайте администрации </w:t>
      </w:r>
      <w:proofErr w:type="spellStart"/>
      <w:r w:rsidRPr="00567096">
        <w:rPr>
          <w:rFonts w:ascii="Times New Roman" w:eastAsia="Calibri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в телекоммуникационной сети «Интернет».</w:t>
      </w:r>
    </w:p>
    <w:p w:rsidR="00013150" w:rsidRPr="00567096" w:rsidRDefault="00013150" w:rsidP="000131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3.  </w:t>
      </w:r>
      <w:r w:rsidRPr="00567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  <w:proofErr w:type="spellStart"/>
      <w:r w:rsidRPr="0056709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  от 02.03.2018 № 6а «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Порядка оценки эффективности предоставленных налоговых льгот 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Веснянском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сельсовете Куйбышевского района Новосибирской области иным категориям налогоплательщиков и методики оценки эффективности предоставленных налоговых льгот 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Веснянском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сельсовете Куйбышевского района Новосибирской области иным категориям налогоплательщиков</w:t>
      </w:r>
      <w:r w:rsidRPr="00567096">
        <w:rPr>
          <w:rFonts w:ascii="Times New Roman" w:eastAsia="Times New Roman" w:hAnsi="Times New Roman" w:cs="Times New Roman"/>
          <w:sz w:val="28"/>
          <w:szCs w:val="28"/>
          <w:lang w:eastAsia="ru-RU"/>
        </w:rPr>
        <w:t>»  признать утратившим силу.</w:t>
      </w:r>
    </w:p>
    <w:p w:rsidR="00013150" w:rsidRPr="00567096" w:rsidRDefault="00013150" w:rsidP="000131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4. Настоящее постановление вступает в силу со дня его официального опубликования и применяется к правоотношениям, возникающим с 01.01.2020 года.</w:t>
      </w:r>
    </w:p>
    <w:p w:rsidR="00013150" w:rsidRPr="00567096" w:rsidRDefault="00013150" w:rsidP="00013150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постановления оставляю за собой. </w:t>
      </w:r>
    </w:p>
    <w:p w:rsidR="00013150" w:rsidRPr="00567096" w:rsidRDefault="00013150" w:rsidP="000131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150" w:rsidRPr="00567096" w:rsidRDefault="00013150" w:rsidP="000131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150" w:rsidRPr="00567096" w:rsidRDefault="00013150" w:rsidP="000131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3150" w:rsidRPr="00567096" w:rsidRDefault="00013150" w:rsidP="000131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096">
        <w:rPr>
          <w:rFonts w:ascii="Times New Roman" w:eastAsia="Calibri" w:hAnsi="Times New Roman" w:cs="Times New Roman"/>
          <w:sz w:val="28"/>
          <w:szCs w:val="28"/>
        </w:rPr>
        <w:t xml:space="preserve">Глава </w:t>
      </w:r>
      <w:proofErr w:type="spellStart"/>
      <w:r w:rsidRPr="00567096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567096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567096">
        <w:rPr>
          <w:rFonts w:ascii="Times New Roman" w:eastAsia="Calibri" w:hAnsi="Times New Roman" w:cs="Times New Roman"/>
          <w:sz w:val="28"/>
          <w:szCs w:val="28"/>
        </w:rPr>
        <w:tab/>
      </w:r>
      <w:r w:rsidRPr="00567096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</w:t>
      </w:r>
      <w:proofErr w:type="spellStart"/>
      <w:r w:rsidRPr="00567096">
        <w:rPr>
          <w:rFonts w:ascii="Times New Roman" w:eastAsia="Calibri" w:hAnsi="Times New Roman" w:cs="Times New Roman"/>
          <w:sz w:val="28"/>
          <w:szCs w:val="28"/>
        </w:rPr>
        <w:t>Е.С.Тегерлина</w:t>
      </w:r>
      <w:proofErr w:type="spellEnd"/>
      <w:r w:rsidRPr="00567096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</w:p>
    <w:p w:rsidR="00013150" w:rsidRPr="00567096" w:rsidRDefault="00013150" w:rsidP="000131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709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              </w:t>
      </w:r>
    </w:p>
    <w:p w:rsidR="00013150" w:rsidRPr="00567096" w:rsidRDefault="00013150" w:rsidP="000131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3150" w:rsidRPr="00567096" w:rsidRDefault="00013150" w:rsidP="000131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3150" w:rsidRPr="00567096" w:rsidRDefault="00013150" w:rsidP="000131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3150" w:rsidRPr="00567096" w:rsidRDefault="00013150" w:rsidP="000131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13150" w:rsidRPr="00567096" w:rsidRDefault="00013150" w:rsidP="0001315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709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Приложение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администрации 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Куйбышевского района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11.02.2020 г. № 5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bookmarkStart w:id="1" w:name="Par34"/>
      <w:bookmarkEnd w:id="1"/>
      <w:r w:rsidRPr="005670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Порядок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формирования перечня налоговых расходов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  <w:r w:rsidRPr="005670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оценки налоговых расходов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Общие положения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Настоящий Порядок определяет процедуры формирования перечня налоговых расходов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и оценки налоговых расходов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 (далее –муниципальное образование).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целях настоящего Порядка применяются следующие понятия и термины: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налоговые расходы муниципального образования (далее - налоговые расходы муниципального образования)  - выпадающие доходы бюджета муниципального образования (далее - местный бюджет), обусловленные налоговыми льготами, освобождениями и иными преференциями по налогам (далее - льготы), предусмотренными в качестве мер  поддержки в соответствии с целями муниципальных программ и (или) целями социально-экономической политики муниципального образования, не относящимися к муниципальным  программам;</w:t>
      </w:r>
    </w:p>
    <w:p w:rsidR="00013150" w:rsidRPr="00567096" w:rsidRDefault="00567096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w:anchor="Par177" w:history="1">
        <w:r w:rsidR="00013150"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перечень</w:t>
        </w:r>
      </w:hyperlink>
      <w:r w:rsidR="00013150"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налоговых расходов муниципального образования - документ, содержащий сведения о распределении налоговых расходов муниципального образования в соответствии с целями муниципальных программ муниципального образования (далее - муниципальных программ), структурных элементов муниципальных программ и (или) целями социально-экономической политики муниципального образования, не относящимися к муниципальным программам Новосибирской области, а также о кураторах налоговых расходов, формируемый финансовым органом муниципального образования (далее - финансовый орган) по форме согласно приложению N 1 к настоящему Порядку;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куратор налогового расхода – администрация муниципального образования (иной орган местного самоуправления, организация), ответственная в соответствии с полномочиями, установленными нормативными правовыми муниципального образования, за достижение соответствующих налоговому расходу муниципального образования целей муниципальной 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плательщики - плательщики налогов;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нормативные характеристики налоговых расходов муниципального образования - сведения о положениях нормативных правовых актов муниципального образования,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ar221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перечню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N 2 к настоящему Порядку;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налоговых расходов муниципального образования- комплекс мероприятий по оценке объемов налоговых расходов муниципального образования, обусловленных льготами, предоставленными плательщикам, а также по оценке эффективности налоговых расходов муниципального образования;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объемов налоговых расходов муниципального образования- определение объемов выпадающих доходов местного бюджета, обусловленных льготами, предоставленными плательщикам;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налоговых расходов муниципального образования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муниципального образования;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структурный элемент муниципальной программы - основное (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общепрограммное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мероприятие муниципальной  программы;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социальные налоговые расходы муниципального образования - целевая категория налоговых расходов муниципального образования, обусловленных необходимостью обеспечения социальной защиты (поддержки) населения;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стимулирующие налоговые расходы муниципального образования - целевая категория налоговых расходов муниципального образования,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налоговые расходы муниципального образования - целевая категория налоговых расходов муниципального образования,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фискальные характеристики налоговых расходов муниципального образования  - сведения об объеме льгот, предоставленных плательщикам, о 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численности получателей льгот, а также иные характеристики, предусмотренные </w:t>
      </w:r>
      <w:hyperlink w:anchor="Par221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приложением N 2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Порядку;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целевые характеристики налогового расхода муниципального образования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hyperlink w:anchor="Par221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приложением N 2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Порядку;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программные налоговые расходы - налоговые расходы, соответствующие целям и задачам муниципальных программ;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непрограммные налоговые расходы - налоговые расходы, не относящиеся к муниципальным программам;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нераспределенные налоговые расходы - налоговые расходы, реализуемые в рамках нескольких муниципальных программ.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целях осуществления оценки налоговых расходов муниципального образования финансовый орган муниципального образования: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формирует перечень налоговых расходов муниципального образования;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принимает нормативный правовой акт, предусматривающий: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типовую форму представления куратором налогового расхода муниципального образования, результатов оценки эффективности налогового расхода муниципального образования;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типовую форму сводного отчета о результатах оценки эффективности налоговых расходов муниципального образования;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обобщает результаты оценки эффективности налоговых расходов муниципального образования, проводимой кураторами налоговых расходов муниципального образования, выявляет неэффективные налоговые расходы муниципального образования;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обеспечивает получение и свод информации от главных администраторов доходов местного бюджета о фискальных характеристиках налоговых расходов муниципального образования, необходимой для проведения их оценки, доводит указанную информацию до кураторов налоговых расходов муниципального образования в соответствии со сроками, установленными в </w:t>
      </w:r>
      <w:hyperlink w:anchor="Par96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пункте 13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Порядка.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 целях оценки налоговых расходов муниципального образования кураторы налоговых расходов: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представляют сведения для формирования перечня налоговых расходов муниципального образования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Отнесение налоговых расходов муниципального образования к муниципальным программам   осуществляется исходя из целей муниципальных программ муниципального образования, структурных 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элементов муниципальных программ _ и (или) целей социально-экономической политики муниципального образования, не относящихся к муниципальным программам.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осуществляют оценку эффективности налоговых расходов муниципального образования и направляют результаты такой оценки в финансовый орган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Формирование перечня налоговых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расходов муниципального образования 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Проект </w:t>
      </w:r>
      <w:hyperlink w:anchor="Par177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перечня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налоговых расходов муниципального образования на очередной финансовый год и плановый период (далее - проект перечня налоговых расходов) формируется финансовым органом муниципального образования ежегодно до 25 марта по форме согласно приложению N 1 к настоящему Порядку.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перечня налоговых расходов с заполненной информацией по графам 1 - 5 направляется финансовым органом муниципального образования на согласование ответственным исполнителям муниципальных программ, а также администрацию (иные органы местного самоуправления, организации), которые предлагаются финансовым органом муниципального образования к определению в качестве кураторов налоговых расходов (далее - предлагаемые кураторы налоговых расходов).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Par78"/>
      <w:bookmarkEnd w:id="2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Ответственные исполнители муниципальных программ,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муниципального образования, а также определяют распределение налоговых расходов муниципального образования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 программам.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Ответственными исполнителями муниципальных программ, предлагаемыми кураторами налоговых расходов заполняются графы 6 - 7 проекта перечня налоговых расходов. Данная информация направляется в финансовый орган муниципального образования в течение срока, указанного в </w:t>
      </w:r>
      <w:hyperlink w:anchor="Par78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абзаце первом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пункта, совместно с замечаниями и предложениями по уточнению проекта перечня налоговых расходов, при их наличии. В случае если указанные замечания и предложения предполагают изменение предложенного финансовым органом муниципального образования куратора налогового расхода, замечания и предложения подлежат согласованию с новым предлагаемым куратором налогового расхода и направлению в финансовый орган муниципального образования в течение срока, указанного в абзаце первом настоящего пункта.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случае если указанные замечания и предложения не направлены в финансовый орган муниципального образования в течение срока, указанного в </w:t>
      </w:r>
      <w:hyperlink w:anchor="Par78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абзаце первом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пункта, проект перечня налоговых расходов считается согласованным в соответствующей части.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Согласование проекта перечня налоговых расходов в части позиций, изложенных идентично позициям перечня налоговых расходов муниципального образования на текущий финансовый год и плановый период, не требуется, за исключением случаев внесения изменений в перечень муниципальных программ, структурные элементы муниципальных программ и (или) случаев изменения полномочий предлагаемых кураторов налогового расхода.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наличии разногласий по проекту перечня налоговых расходов финансовый орган муниципального образования обеспечивает проведение согласительных совещаний с соответствующими предлагаемыми кураторами налогового расхода до 20 апреля. Разногласия, не урегулированные по результатам согласительных совещаний, до 30 апреля рассматриваются главой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Перечень налоговых расходов муниципального образования утверждается нормативным правовым актом администрации   и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его утверждения.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В случае внесения в текущем финансовом году изменений в перечень муниципальных программ, 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муниципального образования, кураторы налоговых расходов не позднее 10 рабочих дней со дня внесения соответствующих изменений направляют в финансовый орган муниципального образования соответствующую информацию для уточнения финансовым органом муниципального образования перечня налоговых расходов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Перечень налоговых расходов муниципального образования с внесенными в него изменениями формируется до 1 октября текущего финансового года и подлежит уточнению в течение 3 месяцев после принятия решения о бюджете муниципального образования на очередной финансовый год и плановый период.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Уточненный перечень налоговых расходов муниципального образования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вступления в силу решения о бюджете муниципального образования на очередной финансовый год и плановый период.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Формирование информации о нормативных,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целевых и фискальных характеристиках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налоговых расходов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оценки налоговых расходов муниципального образования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В целях оценки налоговых расходов муниципального образования главные администраторы доходов местного  бюджета по запросу финансового органа муниципального образования  представляют в финансовый орган муниципального образования информацию о фискальных характеристиках налоговых расходов муниципального образования за отчетный финансовый год, а также информацию о стимулирующих налоговых расходах муниципального образования за 6 лет, предшествующих отчетному финансовому году.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Оценка эффективности налоговых расходов муниципального образования осуществляется куратором налогового расхода в соответствии с методикой оценки эффективности налоговых расходов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Методики оценки эффективности налоговых расходов муниципального образования разрабатываются и утверждаются правовыми актами кураторов налоговых расходов.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ar96"/>
      <w:bookmarkEnd w:id="3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В целях проведения оценки эффективности налоговых расходов муниципального образования финансовый орган муниципального образования 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 сведения о количестве плательщиков, воспользовавшихся льготами;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Par102"/>
      <w:bookmarkEnd w:id="4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 срок до 25 июля - сведения об объеме льгот за отчетный финансовый год, а также по стимулирующим налоговым расходам муниципального образования сведения о налогах, задекларированных для уплаты плательщиками налогов, имеющими право на льготы, в отчетном году.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Оценка эффективности налоговых расходов муниципального образования осуществляется кураторами соответствующих налоговых расходов и включает: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оценку целесообразности налоговых расходов муниципального образования;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оценку результативности налоговых расходов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Par106"/>
      <w:bookmarkEnd w:id="5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Критериями целесообразности налоговых расходов муниципального образования являются: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 Новосибирской области;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В случае несоответствия налоговых расходов муниципального образования  хотя бы одному из критериев, указанных в </w:t>
      </w:r>
      <w:hyperlink w:anchor="Par106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пункте 15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Порядка, куратору налогового расхода муниципального образования  необходимо представить в финансовый орган муниципального образования предложения о сохранении (уточнении, отмене) льгот для плательщиков.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 (или) целей социально-экономической политики муниципального образования, не относящихся к муниципальным  программам, либо иной показатель (индикатор), на значение которого оказывают влияние налоговые расходы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 муниципального образования,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 Оценка результативности налоговых расходов муниципального образования  включает оценку бюджетной эффективности налоговых расходов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В целях оценки бюджетной эффективности налоговых расходов муниципального образования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к муниципальным  программам, а также оценка совокупного бюджетного эффекта (самоокупаемости) стимулирующих налоговых расходов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Par115"/>
      <w:bookmarkEnd w:id="6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 программы и (или) целей социально-экономической политики муниципального образования, не относящихся к муниципальным программам, и объемов предоставленных льгот (расчет прироста показателя (индикатора) муниципальной  программы и (или) достижения целей социально-экономической политики муниципального образования, не относящихся к муниципальным программам, на 1 рубль налоговых расходов муниципального образования и на 1 рубль расходов 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местного бюджета для достижения того же показателя (индикатора) в случае применения альтернативных механизмов).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программам, могут учитываться в том числе: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 или иные формы непосредственной финансовой поддержки плательщиков, имеющих право на льготы, за счет средств местного бюджета;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муниципальных гарантий муниципального образования  по обязательствам плательщиков, имеющих право на льготы;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21. В целях оценки бюджетной эффективности стимулирующих налоговых расходов муниципального образования,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ar115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пункте 20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Порядка, рассчитывается оценка совокупного бюджетного эффекта (самоокупаемости) указанных налоговых расходов в соответствии с </w:t>
      </w:r>
      <w:hyperlink w:anchor="Par122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пунктом 22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Порядка. Показатель совокупного бюджетного эффекта (самоокупаемости) является одним из критериев для определения результативности налоговых расходов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совокупного бюджетного эффекта (самоокупаемости) стимулирующих налоговых расходов муниципального образования определяется отдельно по каждому налоговому расходу муниципального образования.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муниципального образования определяется в целом по указанной категории плательщиков.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Par122"/>
      <w:bookmarkEnd w:id="7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Оценка совокупного бюджетного эффекта (самоокупаемости) стимулирующих налоговых расходов муниципального образования 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муниципального образования  (E) по следующей формуле: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noProof/>
          <w:color w:val="000000"/>
          <w:position w:val="-29"/>
          <w:sz w:val="28"/>
          <w:szCs w:val="28"/>
          <w:lang w:eastAsia="ru-RU"/>
        </w:rPr>
        <w:drawing>
          <wp:inline distT="0" distB="0" distL="0" distR="0" wp14:anchorId="1500D7A1" wp14:editId="5C5CFF72">
            <wp:extent cx="857250" cy="504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где: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 - порядковый номер года, имеющий значение от 1 до 5;</w:t>
      </w:r>
    </w:p>
    <w:p w:rsidR="00013150" w:rsidRPr="00567096" w:rsidRDefault="00013150" w:rsidP="0001315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количество плательщиков, воспользовавшихся льготой в i-м году;</w:t>
      </w:r>
    </w:p>
    <w:p w:rsidR="00013150" w:rsidRPr="00567096" w:rsidRDefault="00013150" w:rsidP="0001315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j - порядковый номер плательщика, имеющий значение от 1 до m;</w:t>
      </w:r>
    </w:p>
    <w:p w:rsidR="00013150" w:rsidRPr="00567096" w:rsidRDefault="00013150" w:rsidP="0001315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финансовый орган муниципального образования в течение 3 рабочих дней со дня получения информации о значении показателя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gi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"Номинальный 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темп прироста доходов местного бюджета в i-ом году по отношению к базовому году" доводит данное значение до кураторов налоговых расходов;</w:t>
      </w:r>
    </w:p>
    <w:p w:rsidR="00013150" w:rsidRPr="00567096" w:rsidRDefault="00013150" w:rsidP="0001315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 - расчетная стоимость среднесрочных рыночных заимствований муниципального образования, рассчитывается по формуле: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r =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инф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p + c, где: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инф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целевой уровень инфляции (4 процента);</w:t>
      </w:r>
    </w:p>
    <w:p w:rsidR="00013150" w:rsidRPr="00567096" w:rsidRDefault="00013150" w:rsidP="0001315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 - реальная процентная ставка, определяемая на уровне 2,5 процента;</w:t>
      </w:r>
    </w:p>
    <w:p w:rsidR="00013150" w:rsidRPr="00567096" w:rsidRDefault="00013150" w:rsidP="0001315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 - кредитная премия за риск, рассчитываемая для целей настоящего Порядка в зависимости от отношения муниципального долга муниципального образования  по состоянию на 1 января текущего финансового года к доходам (без учета безвозмездных поступлений) за отчетный период.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указанное отношение составляет: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50 процентов, кредитная премия за риск принимается равной 1 проценту;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50 до 100 процентов, кредитная премия за риск принимается равной 2 процентам;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100 процентов, кредитная премия за риск принимается равной 3 процентам.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По итогам оценки эффективности налогового расхода муниципального образования куратор налогового расхода формулирует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и (или) решение задач муниципальной  программы и (или) целей социально-экономической политики муниципального образования, не относящихся к муниципальным программам, а также о наличии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показателей для проведения оценки налоговых расходов муниципального образования, результаты оценки эффективности налоговых расходов муниципального образования,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финансовый орган муниципального образования ежегодно до 20 мая текущего года.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итогам отчетного финансового года на основании информации, указанной в </w:t>
      </w:r>
      <w:hyperlink w:anchor="Par102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подпункте 2 пункта 13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Порядка, кураторы налоговых расходов уточняют информацию и направляют уточненную информацию согласно </w:t>
      </w:r>
      <w:hyperlink w:anchor="Par221" w:history="1">
        <w:r w:rsidRPr="0056709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приложению N 2</w:t>
        </w:r>
      </w:hyperlink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Порядку в финансовый орган муниципального образования ежегодно в срок до 5 августа текущего года.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Порядок обобщения результатов оценки эффективности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налоговых расходов муниципального образования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 Финансовый орган муниципального образования ежегодно до 1 июня формирует оценку налоговых расходов муниципального образования на основе данных, представленных кураторами налоговых расходов, и направляет информацию главе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срок до 20 августа финансовый орган муниципального образования  направляет уточненную информацию, сформированную на основе уточненных данных, представленных кураторами налоговых расходов, главе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 По результатам оценки налоговых расходов муниципального образования  финансовый орган муниципального образования выявляет неэффективные налоговые расходы муниципального образования, при необходимости вносит предложения по изменению или отмене неэффективных налоговых расходов муниципального образования, а также по изменению оснований, порядка и условий их предоставления.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Результаты оценки налоговых расходов муниципального образования  (с предложениями по неэффективным налоговым расходам муниципального образования) направляются финансовым органом муниципального образования ежегодно до 1 октября главе муниципального образования и в Совет депутатов муниципального образования.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27. Результаты рассмотрения оценки налоговых расходов муниципального образования учитываются при формировании основных направлений бюджетной и налоговой политики муниципального образования на очередной финансовый год и плановый период, а также при проведении оценки эффективности реализации муниципальных программ. 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N 1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 перечня налоговых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расходов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Куйбышевского района Новосибирской области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оценки налоговых расходов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Куйбышевского района Новосибирской области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Par177"/>
      <w:bookmarkEnd w:id="8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налоговых расходов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2020 год и плановый период 2021-2022 годов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481"/>
        <w:gridCol w:w="1417"/>
        <w:gridCol w:w="1418"/>
        <w:gridCol w:w="1417"/>
        <w:gridCol w:w="2324"/>
        <w:gridCol w:w="1417"/>
      </w:tblGrid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программам муниципального образования, в целях реализации которых предоставляются налоговые льготы, освобождения и иные преференции для </w:t>
            </w: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плательщиков налогов (нераспределенные 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Наименования структурных элементов муниципальных программ муниципального образования, в целях реализации которых предоставляются налоговые льготы, освобождения и иные преференции для плательщиков </w:t>
            </w: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налогов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Приложение N 2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 перечня налоговых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расходов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Куйбышевского района Новосибирской области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оценки налоговых расходов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</w:t>
      </w:r>
      <w:proofErr w:type="spellStart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Куйбышевского района Новосибирской области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9" w:name="Par221"/>
      <w:bookmarkEnd w:id="9"/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показателей для проведения оценки налоговых</w:t>
      </w: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70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расходов </w:t>
      </w:r>
      <w:proofErr w:type="spellStart"/>
      <w:r w:rsidRPr="005670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Веснянского</w:t>
      </w:r>
      <w:proofErr w:type="spellEnd"/>
      <w:r w:rsidRPr="005670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tbl>
      <w:tblPr>
        <w:tblpPr w:leftFromText="180" w:rightFromText="180" w:vertAnchor="text" w:horzAnchor="margin" w:tblpXSpec="center" w:tblpY="157"/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6300"/>
        <w:gridCol w:w="3261"/>
      </w:tblGrid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 п/п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Предоставляемая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Источники данных</w:t>
            </w:r>
          </w:p>
        </w:tc>
      </w:tr>
      <w:tr w:rsidR="00013150" w:rsidRPr="00567096" w:rsidTr="000F6567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I. Нормативные характеристики налогового расхода Новосибирской области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Нормативные правовые акты муниципального образования,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налоговых расходов муниципального образования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Условия предоставления налоговых льгот, освобождений и иных преференций для </w:t>
            </w: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плательщиков налогов,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Данные куратора налогового расхода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Даты вступления в силу положений нормативных правовых актов муниципального образования, устанавливающих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Даты начала действия, предоставленного нормативными правовыми актами муниципального образования права на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 прекращения действия налоговых льгот, освобождений и иных преференций по налогам, установленная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II. Целевые характеристики налогового расхода муниципального образования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Данные куратора налогового расхода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 программам муниципального образования, в целях,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налоговых расходов муниципального образования и данные куратора налогового расхода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Наименования структурных элементов муниципальных программ муниципального образования, в целях,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Показатель (индикатор) муниципальных программ муниципального образования и (или) достижения целей социально-экономической политики муниципального образования, не относящихся к муниципальным программам муниципального образования,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Данные куратора налогового расхода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Код вида экономической деятельности (по Общероссийскому </w:t>
            </w:r>
            <w:hyperlink r:id="rId9" w:history="1">
              <w:r w:rsidRPr="00567096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lang w:eastAsia="ru-RU"/>
                </w:rPr>
                <w:t>классификатору</w:t>
              </w:r>
            </w:hyperlink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3150" w:rsidRPr="00567096" w:rsidTr="000F6567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III. Фискальные характеристики налогового расхода муниципального образования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за отчетный год и за год, предшествующий отчетному году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Данные главного администратора доходов местного бюджета, финансовый орган муниципального образования 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Данные куратора налогового расхода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Данные главного администратора доходов местного  бюджета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 оценки эффективности налогового расхода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Данные куратора налогового расхода</w:t>
            </w:r>
          </w:p>
        </w:tc>
      </w:tr>
      <w:tr w:rsidR="00013150" w:rsidRPr="00567096" w:rsidTr="000F656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70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150" w:rsidRPr="00567096" w:rsidRDefault="00013150" w:rsidP="00013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3150" w:rsidRPr="00567096" w:rsidRDefault="00013150" w:rsidP="000131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697D" w:rsidRPr="00567096" w:rsidRDefault="005B697D" w:rsidP="0001315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B697D" w:rsidRPr="00567096" w:rsidSect="00013150">
      <w:pgSz w:w="11900" w:h="16840"/>
      <w:pgMar w:top="851" w:right="548" w:bottom="993" w:left="189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2374C7"/>
    <w:multiLevelType w:val="hybridMultilevel"/>
    <w:tmpl w:val="C7187AB6"/>
    <w:lvl w:ilvl="0" w:tplc="98F803D2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  <w:lvlOverride w:ilvl="0">
      <w:startOverride w:val="4"/>
    </w:lvlOverride>
  </w:num>
  <w:num w:numId="5">
    <w:abstractNumId w:val="4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13150"/>
    <w:rsid w:val="00051B56"/>
    <w:rsid w:val="00065F95"/>
    <w:rsid w:val="00186AD2"/>
    <w:rsid w:val="00192667"/>
    <w:rsid w:val="003679B4"/>
    <w:rsid w:val="003C7DEF"/>
    <w:rsid w:val="0040034E"/>
    <w:rsid w:val="0041313A"/>
    <w:rsid w:val="004E41A9"/>
    <w:rsid w:val="00567096"/>
    <w:rsid w:val="005B3E3A"/>
    <w:rsid w:val="005B697D"/>
    <w:rsid w:val="005F0BC2"/>
    <w:rsid w:val="00867A8A"/>
    <w:rsid w:val="00875FE5"/>
    <w:rsid w:val="0092180B"/>
    <w:rsid w:val="009536CB"/>
    <w:rsid w:val="00970C6B"/>
    <w:rsid w:val="009859FC"/>
    <w:rsid w:val="009875AE"/>
    <w:rsid w:val="00E90908"/>
    <w:rsid w:val="00EB336B"/>
    <w:rsid w:val="00EF376F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  <w:style w:type="paragraph" w:styleId="a4">
    <w:name w:val="Balloon Text"/>
    <w:basedOn w:val="a"/>
    <w:link w:val="a5"/>
    <w:uiPriority w:val="99"/>
    <w:semiHidden/>
    <w:unhideWhenUsed/>
    <w:rsid w:val="0001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3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  <w:style w:type="paragraph" w:styleId="a4">
    <w:name w:val="Balloon Text"/>
    <w:basedOn w:val="a"/>
    <w:link w:val="a5"/>
    <w:uiPriority w:val="99"/>
    <w:semiHidden/>
    <w:unhideWhenUsed/>
    <w:rsid w:val="0001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31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F885A10E2B19CE194644743E15DBB9794E6D7DC8CBA72F9FD5E4426EDA7F4C68007AD34580A5FC0DBD854AB125BC1F52B29C317E6EA35D0f1C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F885A10E2B19CE194644743E15DBB9794E7D0DC87B072F9FD5E4426EDA7F4C68007AD315F0C58C98A8244AF5B0ECBEB2D36DC14F8E9f3CC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885A10E2B19CE194644743E15DBB9794E7D3DC80B172F9FD5E4426EDA7F4C69207F538580D41C3DFCD02FA57f0C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5114</Words>
  <Characters>29154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2019-01-18T04:19:00Z</dcterms:created>
  <dcterms:modified xsi:type="dcterms:W3CDTF">2020-07-15T07:37:00Z</dcterms:modified>
</cp:coreProperties>
</file>